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BB4F6" w14:textId="28F1D236" w:rsidR="00F77FA0" w:rsidRDefault="00F77FA0" w:rsidP="00F77FA0">
      <w:pPr>
        <w:spacing w:line="240" w:lineRule="auto"/>
        <w:jc w:val="right"/>
        <w:rPr>
          <w:rFonts w:ascii="Calibri" w:eastAsia="Times New Roman" w:hAnsi="Calibri" w:cs="Calibri"/>
          <w:sz w:val="16"/>
          <w:szCs w:val="16"/>
          <w:lang w:eastAsia="pl-PL"/>
        </w:rPr>
      </w:pPr>
      <w:r w:rsidRPr="00CE12FD">
        <w:rPr>
          <w:rFonts w:ascii="Calibri" w:eastAsia="Times New Roman" w:hAnsi="Calibri" w:cs="Calibri"/>
          <w:sz w:val="16"/>
          <w:szCs w:val="16"/>
          <w:lang w:eastAsia="pl-PL"/>
        </w:rPr>
        <w:t xml:space="preserve">Załącznik do Uchwały nr </w:t>
      </w:r>
      <w:r>
        <w:rPr>
          <w:rFonts w:ascii="Calibri" w:eastAsia="Times New Roman" w:hAnsi="Calibri" w:cs="Calibri"/>
          <w:sz w:val="16"/>
          <w:szCs w:val="16"/>
          <w:lang w:eastAsia="pl-PL"/>
        </w:rPr>
        <w:t>38</w:t>
      </w:r>
      <w:r w:rsidRPr="00CE12FD">
        <w:rPr>
          <w:rFonts w:ascii="Calibri" w:eastAsia="Times New Roman" w:hAnsi="Calibri" w:cs="Calibri"/>
          <w:sz w:val="16"/>
          <w:szCs w:val="16"/>
          <w:lang w:eastAsia="pl-PL"/>
        </w:rPr>
        <w:t xml:space="preserve">/2024                     </w:t>
      </w:r>
    </w:p>
    <w:p w14:paraId="4B3A131D" w14:textId="5D4CE144" w:rsidR="00F77FA0" w:rsidRPr="00CE12FD" w:rsidRDefault="00F77FA0" w:rsidP="00F77FA0">
      <w:pPr>
        <w:spacing w:line="240" w:lineRule="auto"/>
        <w:jc w:val="right"/>
        <w:rPr>
          <w:rFonts w:ascii="Calibri" w:eastAsia="Times New Roman" w:hAnsi="Calibri" w:cs="Calibri"/>
          <w:sz w:val="16"/>
          <w:szCs w:val="16"/>
          <w:lang w:eastAsia="pl-PL"/>
        </w:rPr>
      </w:pPr>
      <w:r w:rsidRPr="00CE12FD">
        <w:rPr>
          <w:rFonts w:ascii="Calibri" w:eastAsia="Times New Roman" w:hAnsi="Calibri" w:cs="Calibri"/>
          <w:sz w:val="16"/>
          <w:szCs w:val="16"/>
          <w:lang w:eastAsia="pl-PL"/>
        </w:rPr>
        <w:t xml:space="preserve">Wydziału Kultury Fizycznej i Zdrowia z dnia </w:t>
      </w:r>
      <w:r>
        <w:rPr>
          <w:rFonts w:ascii="Calibri" w:eastAsia="Times New Roman" w:hAnsi="Calibri" w:cs="Calibri"/>
          <w:sz w:val="16"/>
          <w:szCs w:val="16"/>
          <w:lang w:eastAsia="pl-PL"/>
        </w:rPr>
        <w:t>19</w:t>
      </w:r>
      <w:r w:rsidRPr="00CE12FD">
        <w:rPr>
          <w:rFonts w:ascii="Calibri" w:eastAsia="Times New Roman" w:hAnsi="Calibri" w:cs="Calibri"/>
          <w:sz w:val="16"/>
          <w:szCs w:val="16"/>
          <w:lang w:eastAsia="pl-PL"/>
        </w:rPr>
        <w:t>.</w:t>
      </w:r>
      <w:r w:rsidR="005135B1">
        <w:rPr>
          <w:rFonts w:ascii="Calibri" w:eastAsia="Times New Roman" w:hAnsi="Calibri" w:cs="Calibri"/>
          <w:sz w:val="16"/>
          <w:szCs w:val="16"/>
          <w:lang w:eastAsia="pl-PL"/>
        </w:rPr>
        <w:t>09</w:t>
      </w:r>
      <w:bookmarkStart w:id="0" w:name="_GoBack"/>
      <w:bookmarkEnd w:id="0"/>
      <w:r w:rsidRPr="00CE12FD">
        <w:rPr>
          <w:rFonts w:ascii="Calibri" w:eastAsia="Times New Roman" w:hAnsi="Calibri" w:cs="Calibri"/>
          <w:sz w:val="16"/>
          <w:szCs w:val="16"/>
          <w:lang w:eastAsia="pl-PL"/>
        </w:rPr>
        <w:t>.2024 r.</w:t>
      </w:r>
    </w:p>
    <w:p w14:paraId="79E1E3B5" w14:textId="5DCF08D8" w:rsidR="008F4DFF" w:rsidRDefault="008F4DFF" w:rsidP="00B16C16">
      <w:pPr>
        <w:pStyle w:val="Podtytu"/>
        <w:spacing w:before="480" w:after="0"/>
        <w:jc w:val="center"/>
      </w:pPr>
      <w:r>
        <w:t>Wewnętrzny system zapewniania jakości kształcenia.</w:t>
      </w:r>
    </w:p>
    <w:p w14:paraId="2C30E702" w14:textId="6305273E" w:rsidR="008F4DFF" w:rsidRDefault="008F4DFF" w:rsidP="00B16C16">
      <w:pPr>
        <w:pStyle w:val="Podtytu"/>
        <w:spacing w:after="480"/>
        <w:jc w:val="center"/>
      </w:pPr>
      <w:r>
        <w:t>Wydział Kultury Fizycznej i Zdrowia</w:t>
      </w:r>
    </w:p>
    <w:p w14:paraId="5F8ECC6A" w14:textId="377AB79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W Uniwersytecie Szczecińskim działa Uczelniany System Zapewnienia Jakości Kształcenia (Uchwała Nr 109/2020 Senatu Uniwersytetu Szczecińskiego z dnia 17 grudnia 2020 r. w przedmiocie działania Uczelnianego Systemu Zapewnienia Jakości Kształcenia w Uniwersytecie Szczecińskim oraz Zarządzenie nr 194/2020 Rektora Uniwersytetu Szczecińskiego z dnia 21 grudnia 2020 r. w sprawie organizacji Uczelnianego Systemu Zapewnienia Jakości Kształcenia w Uniwersytecie Szczecińskim.</w:t>
      </w:r>
    </w:p>
    <w:p w14:paraId="0444DE58" w14:textId="670AFD3C"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W celu zapewniania jak najlepszej jakości kształcenia na Wydziale Kultury Fizycznej i Zdrowia (Wydział KFZ) Dziekan Wydziału KFZ opracowuje i uaktualnia dokument opiniowany przez Radę Dydaktyczną zwany </w:t>
      </w:r>
      <w:r>
        <w:rPr>
          <w:rFonts w:ascii="Calibri" w:hAnsi="Calibri" w:cs="Calibri"/>
          <w:sz w:val="22"/>
          <w:szCs w:val="22"/>
        </w:rPr>
        <w:t>w</w:t>
      </w:r>
      <w:r w:rsidRPr="008F4DFF">
        <w:rPr>
          <w:rFonts w:ascii="Calibri" w:hAnsi="Calibri" w:cs="Calibri"/>
          <w:sz w:val="22"/>
          <w:szCs w:val="22"/>
        </w:rPr>
        <w:t xml:space="preserve">ewnętrznym systemem zapewniania jakości kształcenia. Celem wdrożenia wewnętrznego systemu zapewniania jakości kształcenia jest podnoszenie poziomu kształcenia studentów, stworzenie mechanizmów zarządzania i stałego monitorowania procesu oraz jakości kształcenia, a także jego doskonalenie, opracowanie lub stosowanie dostępnych procedur zapewniania jakości kształcenia w Uniwersytecie Szczecińskim, podniesienie znaczenia i jakości pracy dydaktycznej nauczycieli akademickich oraz uatrakcyjnianie oferty kształcenia </w:t>
      </w:r>
      <w:r>
        <w:rPr>
          <w:rFonts w:ascii="Calibri" w:hAnsi="Calibri" w:cs="Calibri"/>
          <w:sz w:val="22"/>
          <w:szCs w:val="22"/>
        </w:rPr>
        <w:t>w</w:t>
      </w:r>
      <w:r w:rsidRPr="008F4DFF">
        <w:rPr>
          <w:rFonts w:ascii="Calibri" w:hAnsi="Calibri" w:cs="Calibri"/>
          <w:sz w:val="22"/>
          <w:szCs w:val="22"/>
        </w:rPr>
        <w:t>ydziału. Działaniem wewnętrznego systemu zapewniania jakości kształcenia objęci są: studenci, doktoranci Szkoły Doktorskiej realizujący seminaria w dyscyplinie nauki o kulturze fizycznej, słuchacze studiów podyplomowych i nauczyciele akademiccy zatrudnieni w Instytucie Nauk o Kulturze Fizycznej.</w:t>
      </w:r>
    </w:p>
    <w:p w14:paraId="611295A8"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Zakres działania wewnętrznego systemu zapewniania jakości kształcenia jest zgodny z misją i strategią Uniwersytetu Szczecińskiego. Obejmuje świadome i odpowiedzialne podejmowanie działań:</w:t>
      </w:r>
    </w:p>
    <w:p w14:paraId="305432E6"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 xml:space="preserve">Okresowe przeglądy i doskonalenie programów kształcenia poprzez podejmowane działania zespołów kierunków przy pomocy karty samooceny kierunku: analiza programów pod względem ich zgodności z obowiązującymi przepisami prawa oraz z zakładanymi efektami uczenia się i kwalifikacjami, związanymi z ukończeniem studiów, ankietowanie studentów, absolwentów i pracodawców przez Akademickie Biuro Karier (ankietowanie absolwentów, którego celem jest dostosowanie kierunków studiów i programów studiów do potrzeb rynku pracy, odbywa się w szczególności po sześciu miesiącach, po trzech i pięciu latach od ukończenia studiów), konsultacje z interesariuszami zewnętrznymi (otoczeniem społeczno-gospodarczym), konsultacje z nauczycielami akademickimi w celu analiz potrzeb czy propozycji zmian, weryfikacja systemu punktów ECTS, analiza kompetencji i doświadczenia nauczycieli akademickich prowadzących zajęcia dydaktyczne na danym kierunku studiów. Zespół kierunku </w:t>
      </w:r>
      <w:r w:rsidRPr="008F4DFF">
        <w:rPr>
          <w:rFonts w:ascii="Calibri" w:hAnsi="Calibri" w:cs="Calibri"/>
          <w:sz w:val="22"/>
          <w:szCs w:val="22"/>
        </w:rPr>
        <w:lastRenderedPageBreak/>
        <w:t>przedkłada kartę samooceny Dziekanowi Wydziału KFZ, który przedstawia ją Radzie Dydaktycznej Wydziału KFZ celem zaopiniowania i określenia wniosków, na potrzeby podnoszenia jakości kształcenia.</w:t>
      </w:r>
    </w:p>
    <w:p w14:paraId="09E1ED28"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Ocena warunków realizacji procesu kształcenia obejmuje infrastrukturę dydaktyczną (m.in. urządzenia, sprzęt, wyposażenie budynków, w których realizowane są zajęcia dydaktyczne, dostęp do odpowiednich, dostosowanych do formy zajęć obiektów sportowych) z uwzględnieniem potrzeb osób z niepełnosprawnościami, liczebność grup studenckich, racjonalność harmonogramów zajęć dydaktycznych, zapewnienie dostępu do pomocy dydaktycznych, naukowych, informatycznych i audiowizualnych, zapewnienie dostępu do informacji dotyczących kształcenia (programów studiów, sylabusów, regulaminów, informacji dot. konsultacji nauczycieli akademickich, aktualnych wiadomości poprzez strony www), obsługę administracyjną procesu kształcenia oraz dostęp do nowoczesnych i zróżnicowanych metod kształcenia.</w:t>
      </w:r>
    </w:p>
    <w:p w14:paraId="61F24A01"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Analiza zasad i trybu rekrutacji na studia obejmuje dostępność informacji na temat oferty kształcenia Wydziału KFZ, ocenę zgodności warunków rekrutacji z aktami prawnymi Uniwersytetu Szczecińskiego i potrzebą zapewnienia właściwego doboru kandydatów na studia. Przeglądu dokonuje zespół kierunku w porozumieniu z dziekanem wydziału. Aktualne, zaproponowane warunki rekrutacji opiniowane są przez Radę Dydaktyczną, następnie przekazywane do Biura Rekrutacji i opiniowane przez Senat.</w:t>
      </w:r>
    </w:p>
    <w:p w14:paraId="3CA8F7E7"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Analiza działań promocyjnych dotyczących kierunków realizowanych przez Wydział w kontekście rekrutacji na studia oraz przedstawianie działań promocyjnych, w tym edukacyjnych podejmowanych przez studentów i nauczycieli akademickich, a także we współpracy z podmiotami zewnętrznymi kierowanych do społeczności lokalnych.</w:t>
      </w:r>
    </w:p>
    <w:p w14:paraId="500BA11A"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Monitorowanie karier zawodowych absolwentów na podstawie danych uzyskanych z Akademickiego Biura Karier w celu doskonalenia procesu kształcenia.</w:t>
      </w:r>
    </w:p>
    <w:p w14:paraId="0F264F44"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Pozyskiwanie i uwzględnianie opinii interesariuszy – pracodawców, do tworzenia nowych i doskonalenia programów kształcenia dostosowanych do potrzeb rynku pracy.</w:t>
      </w:r>
    </w:p>
    <w:p w14:paraId="11989A58"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Prowadzenie przez nauczycieli akademickich dokumentacji weryfikującej osiągnięte efekty uczenia się przez studentów.</w:t>
      </w:r>
    </w:p>
    <w:p w14:paraId="49568CB5"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Prowadzenie przez opiekunów praktyk dokumentacji weryfikującej efekty z realizacji praktyk.</w:t>
      </w:r>
    </w:p>
    <w:p w14:paraId="6794EC39"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Dbanie o wysoką jakość zajęć dydaktycznych, podnoszenie rangi pracy dydaktycznej poprzez dbanie o rozwój dydaktyczny (rozwój kompetencji i podnoszenie kwalifikacji, dostępność szkoleń) nauczycieli akademickich.</w:t>
      </w:r>
    </w:p>
    <w:p w14:paraId="4AA11484" w14:textId="77777777" w:rsidR="008F4DFF" w:rsidRDefault="008F4DFF" w:rsidP="00B16C16">
      <w:pPr>
        <w:pStyle w:val="Akapitzlist"/>
        <w:numPr>
          <w:ilvl w:val="0"/>
          <w:numId w:val="1"/>
        </w:numPr>
        <w:spacing w:after="0" w:line="360" w:lineRule="auto"/>
        <w:jc w:val="both"/>
        <w:rPr>
          <w:rFonts w:ascii="Calibri" w:hAnsi="Calibri" w:cs="Calibri"/>
          <w:sz w:val="22"/>
          <w:szCs w:val="22"/>
        </w:rPr>
      </w:pPr>
      <w:r w:rsidRPr="008F4DFF">
        <w:rPr>
          <w:rFonts w:ascii="Calibri" w:hAnsi="Calibri" w:cs="Calibri"/>
          <w:sz w:val="22"/>
          <w:szCs w:val="22"/>
        </w:rPr>
        <w:t xml:space="preserve">Przeprowadzanie badań ankietowych dotyczących jakości kształcenia na danym kierunku studiów. Zespoły kierunkowe dokonują analizy wyników badań ankietowych i sporządzają </w:t>
      </w:r>
      <w:r w:rsidRPr="008F4DFF">
        <w:rPr>
          <w:rFonts w:ascii="Calibri" w:hAnsi="Calibri" w:cs="Calibri"/>
          <w:sz w:val="22"/>
          <w:szCs w:val="22"/>
        </w:rPr>
        <w:lastRenderedPageBreak/>
        <w:t>raporty końcowe dotyczące każdego kierunku studiów. Na Radzie dydaktycznej przewodniczący zespołów kierunków przedstawiają wnioski z badań ankietowych w celu wprowadzenia działań naprawczych.</w:t>
      </w:r>
    </w:p>
    <w:p w14:paraId="53460DDA" w14:textId="716BAB8C" w:rsidR="008F4DFF" w:rsidRPr="008F4DFF" w:rsidRDefault="008F4DFF" w:rsidP="00B16C16">
      <w:pPr>
        <w:pStyle w:val="Akapitzlist"/>
        <w:numPr>
          <w:ilvl w:val="0"/>
          <w:numId w:val="1"/>
        </w:numPr>
        <w:spacing w:after="0" w:line="360" w:lineRule="auto"/>
        <w:ind w:left="714" w:hanging="357"/>
        <w:jc w:val="both"/>
        <w:rPr>
          <w:rFonts w:ascii="Calibri" w:hAnsi="Calibri" w:cs="Calibri"/>
          <w:sz w:val="22"/>
          <w:szCs w:val="22"/>
        </w:rPr>
      </w:pPr>
      <w:r w:rsidRPr="008F4DFF">
        <w:rPr>
          <w:rFonts w:ascii="Calibri" w:hAnsi="Calibri" w:cs="Calibri"/>
          <w:sz w:val="22"/>
          <w:szCs w:val="22"/>
        </w:rPr>
        <w:t>Wykorzystywanie dotychczasowego doświadczenia, dobrych praktyk opartych na zasadach etyki, współpracy, pozytywnym dialogu i tradycji.</w:t>
      </w:r>
    </w:p>
    <w:p w14:paraId="418E3784"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Za funkcjonowanie systemu zapewniania jakości kształcenia na Wydziale KFZ odpowiedzialni są:</w:t>
      </w:r>
    </w:p>
    <w:p w14:paraId="07F49C32" w14:textId="64E7858C"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Dziekan</w:t>
      </w:r>
      <w:r>
        <w:rPr>
          <w:rFonts w:ascii="Calibri" w:hAnsi="Calibri" w:cs="Calibri"/>
          <w:sz w:val="22"/>
          <w:szCs w:val="22"/>
        </w:rPr>
        <w:t>.</w:t>
      </w:r>
    </w:p>
    <w:p w14:paraId="4E18EA74" w14:textId="20FB3356"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Prodziekan ds. Studenckich</w:t>
      </w:r>
      <w:r>
        <w:rPr>
          <w:rFonts w:ascii="Calibri" w:hAnsi="Calibri" w:cs="Calibri"/>
          <w:sz w:val="22"/>
          <w:szCs w:val="22"/>
        </w:rPr>
        <w:t>.</w:t>
      </w:r>
    </w:p>
    <w:p w14:paraId="2CE73823" w14:textId="5FED3E29"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Zastępca Dyrektora Instytutu</w:t>
      </w:r>
      <w:r>
        <w:rPr>
          <w:rFonts w:ascii="Calibri" w:hAnsi="Calibri" w:cs="Calibri"/>
          <w:sz w:val="22"/>
          <w:szCs w:val="22"/>
        </w:rPr>
        <w:t>.</w:t>
      </w:r>
    </w:p>
    <w:p w14:paraId="3D6161F1" w14:textId="2B769585"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Rada Dydaktyczna Wydziału KFZ</w:t>
      </w:r>
      <w:r>
        <w:rPr>
          <w:rFonts w:ascii="Calibri" w:hAnsi="Calibri" w:cs="Calibri"/>
          <w:sz w:val="22"/>
          <w:szCs w:val="22"/>
        </w:rPr>
        <w:t>.</w:t>
      </w:r>
    </w:p>
    <w:p w14:paraId="5BF7427A" w14:textId="7F52D4FF"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Przewodniczący - koordynatorzy kierunków wraz z zespołami kierunków</w:t>
      </w:r>
      <w:r>
        <w:rPr>
          <w:rFonts w:ascii="Calibri" w:hAnsi="Calibri" w:cs="Calibri"/>
          <w:sz w:val="22"/>
          <w:szCs w:val="22"/>
        </w:rPr>
        <w:t>.</w:t>
      </w:r>
    </w:p>
    <w:p w14:paraId="37BE19B0" w14:textId="27C237FE"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Nauczyciele akademiccy realizujący proces kształcenia na Wydziale KFZ</w:t>
      </w:r>
      <w:r>
        <w:rPr>
          <w:rFonts w:ascii="Calibri" w:hAnsi="Calibri" w:cs="Calibri"/>
          <w:sz w:val="22"/>
          <w:szCs w:val="22"/>
        </w:rPr>
        <w:t>.</w:t>
      </w:r>
    </w:p>
    <w:p w14:paraId="12EC46D6" w14:textId="60EAE0C4"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Kierownicy realizowanych studiów podyplomowych</w:t>
      </w:r>
      <w:r>
        <w:rPr>
          <w:rFonts w:ascii="Calibri" w:hAnsi="Calibri" w:cs="Calibri"/>
          <w:sz w:val="22"/>
          <w:szCs w:val="22"/>
        </w:rPr>
        <w:t>.</w:t>
      </w:r>
    </w:p>
    <w:p w14:paraId="0D6647AD" w14:textId="2DBDA2B6"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Kierownik sekcji ds. kształcenia wraz z zespołem pracowników administracji sekcji</w:t>
      </w:r>
      <w:r>
        <w:rPr>
          <w:rFonts w:ascii="Calibri" w:hAnsi="Calibri" w:cs="Calibri"/>
          <w:sz w:val="22"/>
          <w:szCs w:val="22"/>
        </w:rPr>
        <w:t>.</w:t>
      </w:r>
    </w:p>
    <w:p w14:paraId="27D879B6" w14:textId="1BA6CE14"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 xml:space="preserve">Opiekunowie praktyk studenckich (nauczycielskich i nienauczycielskich) wraz z Wydziałowym Koordynatorem </w:t>
      </w:r>
      <w:r w:rsidR="001022E2">
        <w:rPr>
          <w:rFonts w:ascii="Calibri" w:hAnsi="Calibri" w:cs="Calibri"/>
          <w:sz w:val="22"/>
          <w:szCs w:val="22"/>
        </w:rPr>
        <w:t xml:space="preserve">ds. </w:t>
      </w:r>
      <w:r w:rsidRPr="008F4DFF">
        <w:rPr>
          <w:rFonts w:ascii="Calibri" w:hAnsi="Calibri" w:cs="Calibri"/>
          <w:sz w:val="22"/>
          <w:szCs w:val="22"/>
        </w:rPr>
        <w:t>Praktyk</w:t>
      </w:r>
      <w:r>
        <w:rPr>
          <w:rFonts w:ascii="Calibri" w:hAnsi="Calibri" w:cs="Calibri"/>
          <w:sz w:val="22"/>
          <w:szCs w:val="22"/>
        </w:rPr>
        <w:t>.</w:t>
      </w:r>
    </w:p>
    <w:p w14:paraId="36C207FF" w14:textId="315F3168"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Opiekunowie roczników</w:t>
      </w:r>
      <w:r>
        <w:rPr>
          <w:rFonts w:ascii="Calibri" w:hAnsi="Calibri" w:cs="Calibri"/>
          <w:sz w:val="22"/>
          <w:szCs w:val="22"/>
        </w:rPr>
        <w:t>.</w:t>
      </w:r>
    </w:p>
    <w:p w14:paraId="4CB9830C" w14:textId="2BF73AF9" w:rsidR="008F4DFF" w:rsidRPr="008F4DFF" w:rsidRDefault="008F4DFF" w:rsidP="00B16C16">
      <w:pPr>
        <w:pStyle w:val="Akapitzlist"/>
        <w:numPr>
          <w:ilvl w:val="0"/>
          <w:numId w:val="3"/>
        </w:numPr>
        <w:spacing w:after="0" w:line="360" w:lineRule="auto"/>
        <w:jc w:val="both"/>
        <w:rPr>
          <w:rFonts w:ascii="Calibri" w:hAnsi="Calibri" w:cs="Calibri"/>
          <w:sz w:val="22"/>
          <w:szCs w:val="22"/>
        </w:rPr>
      </w:pPr>
      <w:r w:rsidRPr="008F4DFF">
        <w:rPr>
          <w:rFonts w:ascii="Calibri" w:hAnsi="Calibri" w:cs="Calibri"/>
          <w:sz w:val="22"/>
          <w:szCs w:val="22"/>
        </w:rPr>
        <w:t>Wydziałowa Rada Samorządu Studenckiego</w:t>
      </w:r>
      <w:r>
        <w:rPr>
          <w:rFonts w:ascii="Calibri" w:hAnsi="Calibri" w:cs="Calibri"/>
          <w:sz w:val="22"/>
          <w:szCs w:val="22"/>
        </w:rPr>
        <w:t>.</w:t>
      </w:r>
    </w:p>
    <w:p w14:paraId="03E55328" w14:textId="3E486F1F"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W celu zapewnienia jakości kształcenia na Wydziale KFZ są realizowane działania z wykorzystaniem narzędzi do jej monitorowania. Służą one gromadzeniu lub</w:t>
      </w:r>
      <w:r>
        <w:rPr>
          <w:rFonts w:ascii="Calibri" w:hAnsi="Calibri" w:cs="Calibri"/>
          <w:sz w:val="22"/>
          <w:szCs w:val="22"/>
        </w:rPr>
        <w:t xml:space="preserve"> </w:t>
      </w:r>
      <w:r w:rsidRPr="008F4DFF">
        <w:rPr>
          <w:rFonts w:ascii="Calibri" w:hAnsi="Calibri" w:cs="Calibri"/>
          <w:sz w:val="22"/>
          <w:szCs w:val="22"/>
        </w:rPr>
        <w:t>/</w:t>
      </w:r>
      <w:r>
        <w:rPr>
          <w:rFonts w:ascii="Calibri" w:hAnsi="Calibri" w:cs="Calibri"/>
          <w:sz w:val="22"/>
          <w:szCs w:val="22"/>
        </w:rPr>
        <w:t xml:space="preserve"> </w:t>
      </w:r>
      <w:r w:rsidRPr="008F4DFF">
        <w:rPr>
          <w:rFonts w:ascii="Calibri" w:hAnsi="Calibri" w:cs="Calibri"/>
          <w:sz w:val="22"/>
          <w:szCs w:val="22"/>
        </w:rPr>
        <w:t>i przetwarzaniu informacji dotyczących procesu kształcenia:</w:t>
      </w:r>
    </w:p>
    <w:p w14:paraId="0FB3D94F" w14:textId="183C61DC"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protokoły hospitacji i wizytacji,</w:t>
      </w:r>
    </w:p>
    <w:p w14:paraId="01A472E3" w14:textId="239F8F93"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karty samooceny kierunku,</w:t>
      </w:r>
    </w:p>
    <w:p w14:paraId="1CD81102" w14:textId="0D4BF7AC"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sprawozdania roczne zespołów kierunków,</w:t>
      </w:r>
    </w:p>
    <w:p w14:paraId="28114974" w14:textId="65326A0F"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sprawozdania i protokoły z konsultacji z interesariuszami zewnętrznymi – przedstawicielami otocznia społeczno-gospodarczego,</w:t>
      </w:r>
    </w:p>
    <w:p w14:paraId="3A3BB04F" w14:textId="4C9C0ED9"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kwestionariusze ankiet dla studentów</w:t>
      </w:r>
      <w:r w:rsidR="00B16C16">
        <w:rPr>
          <w:rFonts w:ascii="Calibri" w:hAnsi="Calibri" w:cs="Calibri"/>
          <w:sz w:val="22"/>
          <w:szCs w:val="22"/>
        </w:rPr>
        <w:t>,</w:t>
      </w:r>
      <w:r w:rsidRPr="00B16C16">
        <w:rPr>
          <w:rFonts w:ascii="Calibri" w:hAnsi="Calibri" w:cs="Calibri"/>
          <w:sz w:val="22"/>
          <w:szCs w:val="22"/>
        </w:rPr>
        <w:t xml:space="preserve">  </w:t>
      </w:r>
    </w:p>
    <w:p w14:paraId="1EE79BA2" w14:textId="19F288C1" w:rsidR="008F4DFF" w:rsidRPr="00B16C16" w:rsidRDefault="008F4DFF" w:rsidP="00B16C16">
      <w:pPr>
        <w:pStyle w:val="Akapitzlist"/>
        <w:numPr>
          <w:ilvl w:val="0"/>
          <w:numId w:val="4"/>
        </w:numPr>
        <w:spacing w:after="0" w:line="360" w:lineRule="auto"/>
        <w:jc w:val="both"/>
        <w:rPr>
          <w:rFonts w:ascii="Calibri" w:hAnsi="Calibri" w:cs="Calibri"/>
          <w:sz w:val="22"/>
          <w:szCs w:val="22"/>
        </w:rPr>
      </w:pPr>
      <w:r w:rsidRPr="00B16C16">
        <w:rPr>
          <w:rFonts w:ascii="Calibri" w:hAnsi="Calibri" w:cs="Calibri"/>
          <w:sz w:val="22"/>
          <w:szCs w:val="22"/>
        </w:rPr>
        <w:t>sprawozdania opiekunów roku</w:t>
      </w:r>
      <w:r w:rsidR="00B16C16">
        <w:rPr>
          <w:rFonts w:ascii="Calibri" w:hAnsi="Calibri" w:cs="Calibri"/>
          <w:sz w:val="22"/>
          <w:szCs w:val="22"/>
        </w:rPr>
        <w:t>.</w:t>
      </w:r>
      <w:r w:rsidRPr="00B16C16">
        <w:rPr>
          <w:rFonts w:ascii="Calibri" w:hAnsi="Calibri" w:cs="Calibri"/>
          <w:sz w:val="22"/>
          <w:szCs w:val="22"/>
        </w:rPr>
        <w:t xml:space="preserve"> </w:t>
      </w:r>
    </w:p>
    <w:p w14:paraId="364A583D"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Nadzór nad funkcjonowaniem wewnętrznego systemu zapewnienia jakości kształcenia sprawuje Dziekan Wydziału KFZ.</w:t>
      </w:r>
    </w:p>
    <w:p w14:paraId="5D27F373"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Rada Dydaktyczna Wydziału KFZ opiniuje w formie uchwały przygotowany przez dziekana wewnętrzny system zapewnienia jakości kształcenia, opiniuje raport z ankietyzacji  dotyczącej jakości kształcenia, opiniuje programy studiów nowo tworzonych kierunków i studiów podyplomowych oraz opiniuje </w:t>
      </w:r>
      <w:r w:rsidRPr="008F4DFF">
        <w:rPr>
          <w:rFonts w:ascii="Calibri" w:hAnsi="Calibri" w:cs="Calibri"/>
          <w:sz w:val="22"/>
          <w:szCs w:val="22"/>
        </w:rPr>
        <w:lastRenderedPageBreak/>
        <w:t xml:space="preserve">propozycje zmian w programach studiów realizowanych na wydziale, a także propozycje zajęć fakultatywnych dla kierunków na dany rok akademicki. </w:t>
      </w:r>
    </w:p>
    <w:p w14:paraId="60B37411"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Zespoły kierunków realizowanych przez Wydział KFZ (zespoły kierunków: wychowanie fizyczne, zdrowie publiczne, diagnostyka sportowa, management w sporcie) działania swe planują na posiedzeniach zespołów kierunków, które są protokołowane. W pracach zespołu bierze udział przedstawiciel samorządu studenckiego, reprezentujący studentów z danego kierunku.</w:t>
      </w:r>
    </w:p>
    <w:p w14:paraId="5F78A297"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Posiedzenia zespołu mogą być przeprowadzane przy użyciu środków komunikacji elektronicznej. Zespół kierunku dokonuje okresowych przeglądów programu studiów przy pomocy karty samooceny kierunku (przynajmniej raz w roku akademickim), dokonuje także weryfikacji treści sylabusów przedmiotów w celu zapewnienia prawidłowego przebiegu procesu kształcenia oraz wysokiej jakości kształcenia, a także w celu unikania powtarzania treści programowych w ramach zajęć realizowanych na kierunku studiów i zapewnienia prawidłowego procesu zaliczania zajęć i egzaminowania. Zespół kierunku na wniosek dziekana opracowuje zasady dyplomowania. Zespół występuje do Dziekana z wnioskiem o podjęcie inicjatywy zmian w programie studiów, dokonuje okresowych przeglądów warunków realizacji procesu kształcenia na danym kierunku i propozycji niezbędnych zmian w tym zakresie, dokonuje zgodności kompetencji naukowych i dydaktycznych osób prowadzących zajęcia z przypisanymi do zajęć efektami uczenia się, opiniuje przedstawioną przez dziekana, po uzyskaniu opinii Dyrektora Instytutu Nauk o Kulturze Fizycznej, obsadę osobową zajęć prowadzonych w ramach danego kierunku, zapoznaje się z raportami Akademickiego Biura Karier dotyczącymi losów absolwentów, analizuje wymogi i tryb rekrutacji, analizuje ankiety oceny dokonywanej przez studentów w zakresie wypełniania obowiązków dydaktycznych przez nauczycieli akademickich oraz ankiety oceny kierunku, proponuje działania naprawcze oraz ich  harmonogram. Zespół ustala na wniosek prodziekana ds. studenckich ewentualne różnice programowe wynikające z programu studiów poprzez porównanie planowanych efektów uczenia się z efektami uzyskanymi przez studenta w przypadku wznowienia studiów, przeniesienia w ramach uczelni lub z innej uczelni. Zespół opiniuje, na wniosek koordynatora ds. wymiany międzynarodowej studentów, dokumenty o charakterze merytorycznym dotyczące mobilności studentów. Zespół kierunku do końca roku akademickiego przedstawia dziekanowi kartę samooceny kierunku oraz na koniec października następnego roku akademickiego sporządza roczne sprawozdania ze swojej działalności, które przedstawia dziekanowi. Sprawozdanie oraz karta oceny są opiniowane przez Radę Dydaktyczną i procedowane dalej zgodnie z obowiązującymi procedurami.</w:t>
      </w:r>
    </w:p>
    <w:p w14:paraId="320262B5"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Procedura weryfikacji osiągniętych efektów uczenia się.</w:t>
      </w:r>
    </w:p>
    <w:p w14:paraId="6938087A" w14:textId="77777777" w:rsidR="00B16C16"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Procedura obejmuje: </w:t>
      </w:r>
    </w:p>
    <w:p w14:paraId="4FC8A7CD" w14:textId="4BD8164E" w:rsidR="00B16C16" w:rsidRP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 xml:space="preserve">sprecyzowane wymogi dotyczące egzaminów, zaliczeń, kolokwium oraz innych prac i działań studentów, które uwzględniają zakres wiedzy, umiejętności i kompetencje społeczne oraz ich </w:t>
      </w:r>
      <w:r w:rsidRPr="00B16C16">
        <w:rPr>
          <w:rFonts w:ascii="Calibri" w:hAnsi="Calibri" w:cs="Calibri"/>
          <w:sz w:val="22"/>
          <w:szCs w:val="22"/>
        </w:rPr>
        <w:lastRenderedPageBreak/>
        <w:t xml:space="preserve">zgodność z sylabusami poszczególnych przedmiotów, a także z metodami kształcenia i formami zajęć, </w:t>
      </w:r>
    </w:p>
    <w:p w14:paraId="31D888FF" w14:textId="1746EDAD" w:rsidR="008F4DFF" w:rsidRP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system oceny studentów zawierający wystandaryzowane wymagania oraz zapewniający przejrzystość i obiektywizm formułowania</w:t>
      </w:r>
    </w:p>
    <w:p w14:paraId="5B0C6405" w14:textId="77777777" w:rsidR="008F4DFF" w:rsidRP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 xml:space="preserve">ocen, </w:t>
      </w:r>
    </w:p>
    <w:p w14:paraId="0565F54D" w14:textId="2CCF1CB4" w:rsidR="008F4DFF" w:rsidRP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 xml:space="preserve">zasady oceniania i uzasadniania wystawianych ocen, </w:t>
      </w:r>
    </w:p>
    <w:p w14:paraId="33804A83" w14:textId="5811FB2E" w:rsidR="008F4DFF" w:rsidRP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 xml:space="preserve">system przechowywania prac, </w:t>
      </w:r>
    </w:p>
    <w:p w14:paraId="051DACCA" w14:textId="77777777" w:rsidR="00B16C16" w:rsidRDefault="008F4DFF" w:rsidP="00B16C16">
      <w:pPr>
        <w:pStyle w:val="Akapitzlist"/>
        <w:numPr>
          <w:ilvl w:val="0"/>
          <w:numId w:val="6"/>
        </w:numPr>
        <w:spacing w:after="0" w:line="360" w:lineRule="auto"/>
        <w:jc w:val="both"/>
        <w:rPr>
          <w:rFonts w:ascii="Calibri" w:hAnsi="Calibri" w:cs="Calibri"/>
          <w:sz w:val="22"/>
          <w:szCs w:val="22"/>
        </w:rPr>
      </w:pPr>
      <w:r w:rsidRPr="00B16C16">
        <w:rPr>
          <w:rFonts w:ascii="Calibri" w:hAnsi="Calibri" w:cs="Calibri"/>
          <w:sz w:val="22"/>
          <w:szCs w:val="22"/>
        </w:rPr>
        <w:t>zasady dyplomowania, zawierające zasady, procedury i wymagania dotyczące przygotowania pracy dyplomowej, jej oceny oraz sposobu przeprowadzenia egzaminu dyplomowego.</w:t>
      </w:r>
    </w:p>
    <w:p w14:paraId="5BB75EA0" w14:textId="0F0670AF" w:rsidR="008F4DFF" w:rsidRPr="00B16C16" w:rsidRDefault="008F4DFF" w:rsidP="00B16C16">
      <w:pPr>
        <w:spacing w:after="0" w:line="360" w:lineRule="auto"/>
        <w:jc w:val="both"/>
        <w:rPr>
          <w:rFonts w:ascii="Calibri" w:hAnsi="Calibri" w:cs="Calibri"/>
          <w:sz w:val="22"/>
          <w:szCs w:val="22"/>
        </w:rPr>
      </w:pPr>
      <w:r w:rsidRPr="00B16C16">
        <w:rPr>
          <w:rFonts w:ascii="Calibri" w:hAnsi="Calibri" w:cs="Calibri"/>
          <w:sz w:val="22"/>
          <w:szCs w:val="22"/>
        </w:rPr>
        <w:t>Weryfikacji osiągniętych efektów uczenia się dokonuje zespół kierunku przy pomocy karty samooceny kierunku.</w:t>
      </w:r>
    </w:p>
    <w:p w14:paraId="24B61491"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Wszelkie metody weryfikacji efektów uczenia się są dokumentowane. Prace pisemne są archiwizowane w formie oryginalnej, natomiast z odpowiedzi ustnych sporządzany jest protokół indywidualny lub zbiorczy. Prace pisemne studentów, zarówno opisowe jak i testowe, końcowe kolokwia zaliczeniowe, pisemne egzaminy oraz inne prace studentów/słuchaczy powinny być przechowywane przez prowadzącego zajęcia dydaktyczne przez okres minimum jednego roku. Po tym okresie dokumentacja ta powinna zostać zniszczona zgodnie z zasadami przyjętymi w archiwizacji.</w:t>
      </w:r>
    </w:p>
    <w:p w14:paraId="783FBC7D"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Procedura dokumentowania osiąganych przez studentów efektów uczenia się z praktyk studenckich.</w:t>
      </w:r>
    </w:p>
    <w:p w14:paraId="402F01FE"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Praktyki studenckie realizowane są w oparciu o sylabus oraz regulaminy zgodne z kierunkami studiów realizowanymi przez Wydział. Nadzór nad ich treścią oraz zmianami pełni wydziałowy koordynator ds. praktyk. Regulaminy dostępne są na stronie internetowej Wydziału. Studenci odbywają praktyki w uzgodnionych z opiekunem praktyk miejscach na podstawie zawartej umowy. Dokumenty z praktyk potwierdzają uzyskane efekty uczenia się i zawierają się w opinii o przebiegu praktyk oraz w dzienniku praktyk. Dokumentacja z praktyk przekazywana jest opiekunowi praktyk w celu dokonania zaliczenia praktyk w karcie ocen studenta, a następnie przekazywana do Sekcji ds. Studenckich celem archiwizacji.</w:t>
      </w:r>
    </w:p>
    <w:p w14:paraId="666C4D68"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Procedura analizowania i dokumentowania prac dyplomowych.</w:t>
      </w:r>
    </w:p>
    <w:p w14:paraId="63E26A57"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Prace dyplomowe (licencjackie i magisterskie) są przygotowane zgodnie z opracowanym i zatwierdzonym Uchwałą Rady Dydaktycznej Wydziału Kultury Fizycznej i Zdrowia dokumentem pn. „Zasady Dyplomowania”. Prace realizowane są pod opieką promotora pracy dyplomowej, zgodnie z sylabusem przedmiotu uwzględniając kompetencje naukowe prowadzącego seminarium dyplomowe nauczyciela akademickiego. Przygotowane prace dyplomowe podlegają procedurze </w:t>
      </w:r>
      <w:proofErr w:type="spellStart"/>
      <w:r w:rsidRPr="008F4DFF">
        <w:rPr>
          <w:rFonts w:ascii="Calibri" w:hAnsi="Calibri" w:cs="Calibri"/>
          <w:sz w:val="22"/>
          <w:szCs w:val="22"/>
        </w:rPr>
        <w:t>antyplagiatowej</w:t>
      </w:r>
      <w:proofErr w:type="spellEnd"/>
      <w:r w:rsidRPr="008F4DFF">
        <w:rPr>
          <w:rFonts w:ascii="Calibri" w:hAnsi="Calibri" w:cs="Calibri"/>
          <w:sz w:val="22"/>
          <w:szCs w:val="22"/>
        </w:rPr>
        <w:t xml:space="preserve"> poprzez zastosowanie Jednolitego Systemu </w:t>
      </w:r>
      <w:proofErr w:type="spellStart"/>
      <w:r w:rsidRPr="008F4DFF">
        <w:rPr>
          <w:rFonts w:ascii="Calibri" w:hAnsi="Calibri" w:cs="Calibri"/>
          <w:sz w:val="22"/>
          <w:szCs w:val="22"/>
        </w:rPr>
        <w:t>Antyplagiatowego</w:t>
      </w:r>
      <w:proofErr w:type="spellEnd"/>
      <w:r w:rsidRPr="008F4DFF">
        <w:rPr>
          <w:rFonts w:ascii="Calibri" w:hAnsi="Calibri" w:cs="Calibri"/>
          <w:sz w:val="22"/>
          <w:szCs w:val="22"/>
        </w:rPr>
        <w:t>.</w:t>
      </w:r>
    </w:p>
    <w:p w14:paraId="00168A77" w14:textId="4AE70325"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Procedura analizy poprawności przeprowadzenia egzaminu dyplomowego</w:t>
      </w:r>
      <w:r w:rsidR="00B16C16">
        <w:rPr>
          <w:rFonts w:ascii="Calibri" w:hAnsi="Calibri" w:cs="Calibri"/>
          <w:sz w:val="22"/>
          <w:szCs w:val="22"/>
        </w:rPr>
        <w:t>:</w:t>
      </w:r>
    </w:p>
    <w:p w14:paraId="7BCA9832" w14:textId="6851B445"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lastRenderedPageBreak/>
        <w:t>zespół kierunku zwraca się do kierownika Sekcji ds. Studenckich z prośbą o wykaz prac dyplomowych za miniony rok akademicki,</w:t>
      </w:r>
    </w:p>
    <w:p w14:paraId="263DB35F" w14:textId="6D9DC40C"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z listy dostarczonej przez sekcję zespół kierunku wybiera do analizy co najmniej 10% prac dyplomowych z każdego kierunku i stopnia studiów tak, by uwzględnić prace powstałe w danym roku na wszystkich seminariach prowadzonych na Wydziale,</w:t>
      </w:r>
    </w:p>
    <w:p w14:paraId="281718B5" w14:textId="0EE1BA0C"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zespół kierunku przekazuje listę wybranych prac dyplomowych kierownikowi Sekcji ds. Studenckich,</w:t>
      </w:r>
    </w:p>
    <w:p w14:paraId="191B9F63" w14:textId="57341AB7"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kierownik sekcji w terminie nie dłuższym niż siedem dni, przekazuje zespołowi kierunku wybrane prace dyplomowe wraz z dokumentacją oceny pracy dyplomowej,</w:t>
      </w:r>
    </w:p>
    <w:p w14:paraId="53BE6551" w14:textId="4BDA4466"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po dokonaniu analizy, w terminie nie dłuższym niż miesiąc liczony od dnia odbioru prac, zespół kierunku zwraca prace dyplomowe wraz z recenzjami do Sekcji ds. Studenckich,</w:t>
      </w:r>
    </w:p>
    <w:p w14:paraId="4A41B1C9" w14:textId="6DC1DC2D"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analizy prac dyplomowych dokonują nauczyciele akademiccy z zespołu kierunku lub wskazani przez zespół kierunku,</w:t>
      </w:r>
    </w:p>
    <w:p w14:paraId="554E524C" w14:textId="7915517E" w:rsidR="008F4DFF" w:rsidRPr="00B16C16" w:rsidRDefault="008F4DFF" w:rsidP="00B16C16">
      <w:pPr>
        <w:pStyle w:val="Akapitzlist"/>
        <w:numPr>
          <w:ilvl w:val="1"/>
          <w:numId w:val="7"/>
        </w:numPr>
        <w:spacing w:after="0" w:line="360" w:lineRule="auto"/>
        <w:jc w:val="both"/>
        <w:rPr>
          <w:rFonts w:ascii="Calibri" w:hAnsi="Calibri" w:cs="Calibri"/>
          <w:sz w:val="22"/>
          <w:szCs w:val="22"/>
        </w:rPr>
      </w:pPr>
      <w:r w:rsidRPr="00B16C16">
        <w:rPr>
          <w:rFonts w:ascii="Calibri" w:hAnsi="Calibri" w:cs="Calibri"/>
          <w:sz w:val="22"/>
          <w:szCs w:val="22"/>
        </w:rPr>
        <w:t>osoba przeprowadzająca analizę sporządza protokół.</w:t>
      </w:r>
    </w:p>
    <w:p w14:paraId="38B80520"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Procedura przeprowadzania hospitacji i wizytacji zajęć dydaktycznych.</w:t>
      </w:r>
    </w:p>
    <w:p w14:paraId="06A97C76"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Hospitacje są jednym z istotnych narzędzi monitorowania jakości kształcenia. Ich celem jest analiza merytoryczna poprawności realizowanych treści, stosowanych metod dydaktycznych i weryfikacji założonych dla przedmiotu efektów uczenia się. Planowane hospitacje zajęć dydaktycznych oraz nieplanowane wizytacje zajęć prowadzone są w celu motywowania pracowników do dbałości o wysoką jakość prowadzonych przez nich zajęć, co w konsekwencji przyczynia się do poniesienia jakości kształcenia na Wydziale KFZ. Hospitacje zajęć na Wydziale KFZ przeprowadzają zgodnie z Zarządzeniem nr 38/2022 Rektora Uniwersytetu Szczecińskiego z dnia 8 kwietnia 2022 r., zastępca dyrektora Instytutu Nauk o Kulturze Fizycznej oraz dyrektor Instytutu (w odniesieniu do zastępcy dyrektora). W uzasadnionych przypadkach hospitacje może przeprowadzać nauczyciel akademicki upoważniony przez dyrektora działającego w porozumieniu z dziekanem. Dziekan sporządza harmonogram hospitacji zajęć dydaktycznych oraz nadzoruje jego realizację. Z każdej hospitacji sporządza się protokół. Hospitujący zobowiązany jest zapoznać hospitowanego z treścią protokołu, co osoba oceniana potwierdza swoim podpisem na protokole. Prowadzący zajęcia może w ciągu tygodnia od zapoznania się z protokołem dołączyć do protokołu pisemne wyjaśnienia. W przypadku oceny negatywnej złożenie wyjaśnienia jest obowiązkowe. Protokoły hospitacji mają charakter poufny, a wgląd do nich ma wyłącznie dziekan i osoby przez niego upoważnione, bezpośredni przełożony hospitowanego oraz właściwa komisja dokonująca okresowej oceny nauczycieli akademickich. Protokół i sprawozdania z przeprowadzonych hospitacji przechowywane są przez trzy lata od daty hospitacji, po czym przekazywane są do Archiwum. Dziekan opracowuje zbiorcze sprawozdanie z hospitacji zajęć dydaktycznych przeprowadzonych na </w:t>
      </w:r>
      <w:r w:rsidRPr="008F4DFF">
        <w:rPr>
          <w:rFonts w:ascii="Calibri" w:hAnsi="Calibri" w:cs="Calibri"/>
          <w:sz w:val="22"/>
          <w:szCs w:val="22"/>
        </w:rPr>
        <w:lastRenderedPageBreak/>
        <w:t>wydziale w danym roku akademickim. Z wynikami analizy i rekomendacjami dziekan zapoznaje radę dydaktyczną wydziału, a następnie przekazuje je prorektorowi właściwemu ds. kształcenia.</w:t>
      </w:r>
    </w:p>
    <w:p w14:paraId="2F187A8F" w14:textId="77777777"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Wizytacje mają charakter interwencyjny, są nieplanowane i przeprowadza się je w dowolnym terminie. Podczas wizytacji ocenie podlega problem stanowiący powód wnioskowania o wizytację. Wizytacja na Wydziale KFZ zarządzana jest przez Dziekana, Prorektora ds. Kształcenia lub Dyrektora Szkoły Doktorskiej w odniesieniu do doktorantów realizujących zajęcia dydaktyczne na Wydziale KFZ, z własnej inicjatywy lub na uzasadniony wniosek. Wniosek mogą złożyć: studenci za pośrednictwem opiekuna roku lub samorządu studenckiego, nauczyciel akademicki prowadzący zajęcia dydaktyczne, a także kierownik jednostki, w której zatrudniony jest pracownik. Wizytacje zajęć przeprowadzają dziekan albo dyrektor instytutu albo wskazani przez dziekana przewodniczący zespołu kierunku i samodzielny nauczyciel akademicki albo pracownik US upoważniony przez prorektora ds. kształcenia. Z każdej przeprowadzonej wizytacji sporządza się protokół. Wizytujący zobowiązany jest zapoznać wizytowanego z treścią protokołu, co osoba oceniana potwierdza swoim podpisem na protokole. Prowadzący zajęcia może, w ciągu tygodnia od zapoznania się z protokołem, dołączyć do protokołu pisemne wyjaśnienia. W przypadku oceny negatywnej złożenie wyjaśnienia jest obowiązkowe. Bezpośredni przełożony w ciągu tygodnia od przeprowadzonej wizytacji przeprowadza rozmowę z ocenianym pracownikiem mającą na celu ustalenie sposobu postępowania i wdrażania działań naprawczych. Do informacji o ocenie z wizytacji ma prawo również strona wnioskująca o przeprowadzenie wizytacji. Protokoły wizytacji mają charakter poufny, a wgląd do nich ma wyłącznie dziekan i osoby przez niego upoważnione, bezpośredni przełożony wizytowanego oraz właściwa komisja dokonująca okresowej oceny nauczycieli akademickich. Protokół i sprawozdania z przeprowadzonych wizytacji przechowywane są przez trzy lata od daty wizytacji, po czym przekazywane są do Archiwum. Dziekan opracowuje zbiorcze sprawozdanie z wizytacji zajęć dydaktycznych przeprowadzonych na wydziale w danym roku akademickim. Z wynikami analizy i rekomendacjami dziekan zapoznaje radę dydaktyczną wydziału, a następnie przekazuje je prorektorowi właściwemu ds. kształcenia.     </w:t>
      </w:r>
    </w:p>
    <w:p w14:paraId="5922828F" w14:textId="77777777" w:rsidR="008F4DFF" w:rsidRPr="008F4DFF" w:rsidRDefault="008F4DFF" w:rsidP="00B16C16">
      <w:pPr>
        <w:spacing w:before="120" w:after="0" w:line="360" w:lineRule="auto"/>
        <w:jc w:val="both"/>
        <w:rPr>
          <w:rFonts w:ascii="Calibri" w:hAnsi="Calibri" w:cs="Calibri"/>
          <w:sz w:val="22"/>
          <w:szCs w:val="22"/>
        </w:rPr>
      </w:pPr>
      <w:r w:rsidRPr="008F4DFF">
        <w:rPr>
          <w:rFonts w:ascii="Calibri" w:hAnsi="Calibri" w:cs="Calibri"/>
          <w:sz w:val="22"/>
          <w:szCs w:val="22"/>
        </w:rPr>
        <w:t>Procedura przeprowadzania konsultacji z podmiotami zewnętrznymi.</w:t>
      </w:r>
    </w:p>
    <w:p w14:paraId="0C113F1B" w14:textId="1BF79426" w:rsidR="008F4DFF" w:rsidRPr="008F4DFF" w:rsidRDefault="008F4DFF" w:rsidP="00B16C16">
      <w:pPr>
        <w:spacing w:after="0" w:line="360" w:lineRule="auto"/>
        <w:jc w:val="both"/>
        <w:rPr>
          <w:rFonts w:ascii="Calibri" w:hAnsi="Calibri" w:cs="Calibri"/>
          <w:sz w:val="22"/>
          <w:szCs w:val="22"/>
        </w:rPr>
      </w:pPr>
      <w:r w:rsidRPr="008F4DFF">
        <w:rPr>
          <w:rFonts w:ascii="Calibri" w:hAnsi="Calibri" w:cs="Calibri"/>
          <w:sz w:val="22"/>
          <w:szCs w:val="22"/>
        </w:rPr>
        <w:t xml:space="preserve">Konsultacje z podmiotami zewnętrznymi przeprowadza zespół kierunku we współpracy z władzami i pracownikami Instytutu Nauk o Kulturze Fizycznej. Podmiotami zewnętrznymi mogą być pracownicy jednostek samorządowych, organizacji pozarządowych oaz osoby prowadzące działalność gospodarczą związaną z kierunkami studiów realizowanymi przez Wydział KFZ. Opinie interesariuszy dotyczące programu studiów, powiązania proponowanego programu z wymaganiami rynku pracy oraz zapotrzebowania na specjalistów z branży są spisywane w formie protokołów ze spotkań, przedstawiane i analizowane na Radzie Dydaktycznej Wydziału KFZ, a następnie wdrażane. Analizy </w:t>
      </w:r>
      <w:r w:rsidRPr="008F4DFF">
        <w:rPr>
          <w:rFonts w:ascii="Calibri" w:hAnsi="Calibri" w:cs="Calibri"/>
          <w:sz w:val="22"/>
          <w:szCs w:val="22"/>
        </w:rPr>
        <w:lastRenderedPageBreak/>
        <w:t>mające wpływ na zmiany programu studiów lub treści w sylabusach są przeprowadzane raz w roku. Zbieranie opinii pracodawców realizowane jest także w drodze badań ankietowych przeprowadzanych przez Akademickie Biuro Karier. Wszelkie pozyskane opinie wykorzystywane są do tworzenia i doskonalenia programów studiów.</w:t>
      </w:r>
    </w:p>
    <w:sectPr w:rsidR="008F4DFF" w:rsidRPr="008F4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BAC"/>
    <w:multiLevelType w:val="hybridMultilevel"/>
    <w:tmpl w:val="03785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6B6B9F"/>
    <w:multiLevelType w:val="hybridMultilevel"/>
    <w:tmpl w:val="827087D0"/>
    <w:lvl w:ilvl="0" w:tplc="F0C2004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19301D"/>
    <w:multiLevelType w:val="hybridMultilevel"/>
    <w:tmpl w:val="268AF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F90865"/>
    <w:multiLevelType w:val="hybridMultilevel"/>
    <w:tmpl w:val="86BEA9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980EC0"/>
    <w:multiLevelType w:val="hybridMultilevel"/>
    <w:tmpl w:val="2CAAB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276E1C"/>
    <w:multiLevelType w:val="hybridMultilevel"/>
    <w:tmpl w:val="CFF21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F257578"/>
    <w:multiLevelType w:val="hybridMultilevel"/>
    <w:tmpl w:val="6F06A53C"/>
    <w:lvl w:ilvl="0" w:tplc="B14076A6">
      <w:start w:val="1"/>
      <w:numFmt w:val="decimal"/>
      <w:lvlText w:val="%1."/>
      <w:lvlJc w:val="left"/>
      <w:pPr>
        <w:ind w:left="1065" w:hanging="705"/>
      </w:pPr>
      <w:rPr>
        <w:rFonts w:hint="default"/>
      </w:rPr>
    </w:lvl>
    <w:lvl w:ilvl="1" w:tplc="902ED27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FF"/>
    <w:rsid w:val="001022E2"/>
    <w:rsid w:val="00162505"/>
    <w:rsid w:val="005135B1"/>
    <w:rsid w:val="007B0A7C"/>
    <w:rsid w:val="008F4DFF"/>
    <w:rsid w:val="00B16C16"/>
    <w:rsid w:val="00EA19D6"/>
    <w:rsid w:val="00F77F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F58F"/>
  <w15:chartTrackingRefBased/>
  <w15:docId w15:val="{1C2A1942-2010-4E81-9F41-57CB1883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4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4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4DF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4DF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4DF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4D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D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D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D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DF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F4DF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4DF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4DF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4DF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4D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D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D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DFF"/>
    <w:rPr>
      <w:rFonts w:eastAsiaTheme="majorEastAsia" w:cstheme="majorBidi"/>
      <w:color w:val="272727" w:themeColor="text1" w:themeTint="D8"/>
    </w:rPr>
  </w:style>
  <w:style w:type="paragraph" w:styleId="Tytu">
    <w:name w:val="Title"/>
    <w:basedOn w:val="Normalny"/>
    <w:next w:val="Normalny"/>
    <w:link w:val="TytuZnak"/>
    <w:uiPriority w:val="10"/>
    <w:qFormat/>
    <w:rsid w:val="008F4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D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D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D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DFF"/>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DFF"/>
    <w:rPr>
      <w:i/>
      <w:iCs/>
      <w:color w:val="404040" w:themeColor="text1" w:themeTint="BF"/>
    </w:rPr>
  </w:style>
  <w:style w:type="paragraph" w:styleId="Akapitzlist">
    <w:name w:val="List Paragraph"/>
    <w:basedOn w:val="Normalny"/>
    <w:uiPriority w:val="34"/>
    <w:qFormat/>
    <w:rsid w:val="008F4DFF"/>
    <w:pPr>
      <w:ind w:left="720"/>
      <w:contextualSpacing/>
    </w:pPr>
  </w:style>
  <w:style w:type="character" w:styleId="Wyrnienieintensywne">
    <w:name w:val="Intense Emphasis"/>
    <w:basedOn w:val="Domylnaczcionkaakapitu"/>
    <w:uiPriority w:val="21"/>
    <w:qFormat/>
    <w:rsid w:val="008F4DFF"/>
    <w:rPr>
      <w:i/>
      <w:iCs/>
      <w:color w:val="0F4761" w:themeColor="accent1" w:themeShade="BF"/>
    </w:rPr>
  </w:style>
  <w:style w:type="paragraph" w:styleId="Cytatintensywny">
    <w:name w:val="Intense Quote"/>
    <w:basedOn w:val="Normalny"/>
    <w:next w:val="Normalny"/>
    <w:link w:val="CytatintensywnyZnak"/>
    <w:uiPriority w:val="30"/>
    <w:qFormat/>
    <w:rsid w:val="008F4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4DFF"/>
    <w:rPr>
      <w:i/>
      <w:iCs/>
      <w:color w:val="0F4761" w:themeColor="accent1" w:themeShade="BF"/>
    </w:rPr>
  </w:style>
  <w:style w:type="character" w:styleId="Odwoanieintensywne">
    <w:name w:val="Intense Reference"/>
    <w:basedOn w:val="Domylnaczcionkaakapitu"/>
    <w:uiPriority w:val="32"/>
    <w:qFormat/>
    <w:rsid w:val="008F4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2740</Words>
  <Characters>16444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Wereszka</dc:creator>
  <cp:keywords/>
  <dc:description/>
  <cp:lastModifiedBy>Ewelina Eider</cp:lastModifiedBy>
  <cp:revision>4</cp:revision>
  <dcterms:created xsi:type="dcterms:W3CDTF">2024-10-03T08:44:00Z</dcterms:created>
  <dcterms:modified xsi:type="dcterms:W3CDTF">2024-10-03T09:58:00Z</dcterms:modified>
</cp:coreProperties>
</file>